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AA8" w:rsidRDefault="00FB7AA8" w:rsidP="00780E33">
      <w:pPr>
        <w:ind w:firstLine="567"/>
        <w:jc w:val="both"/>
        <w:rPr>
          <w:rFonts w:ascii="Times New Roman" w:hAnsi="Times New Roman" w:cs="Times New Roman"/>
          <w:b/>
        </w:rPr>
      </w:pPr>
      <w:proofErr w:type="spellStart"/>
      <w:r w:rsidRPr="00780E33">
        <w:rPr>
          <w:rFonts w:ascii="Times New Roman" w:hAnsi="Times New Roman" w:cs="Times New Roman"/>
          <w:b/>
        </w:rPr>
        <w:t>Волховская</w:t>
      </w:r>
      <w:proofErr w:type="spellEnd"/>
      <w:r w:rsidRPr="00780E33">
        <w:rPr>
          <w:rFonts w:ascii="Times New Roman" w:hAnsi="Times New Roman" w:cs="Times New Roman"/>
          <w:b/>
        </w:rPr>
        <w:t xml:space="preserve"> г</w:t>
      </w:r>
      <w:r w:rsidR="00780E33">
        <w:rPr>
          <w:rFonts w:ascii="Times New Roman" w:hAnsi="Times New Roman" w:cs="Times New Roman"/>
          <w:b/>
        </w:rPr>
        <w:t>ородская прокуратура разъясняет.</w:t>
      </w:r>
    </w:p>
    <w:p w:rsidR="00780E33" w:rsidRPr="00780E33" w:rsidRDefault="002A34DB" w:rsidP="00780E33">
      <w:pPr>
        <w:ind w:firstLine="567"/>
        <w:jc w:val="both"/>
        <w:rPr>
          <w:rFonts w:ascii="Times New Roman" w:hAnsi="Times New Roman" w:cs="Times New Roman"/>
          <w:b/>
        </w:rPr>
      </w:pPr>
      <w:r>
        <w:rPr>
          <w:rFonts w:ascii="Times New Roman" w:hAnsi="Times New Roman" w:cs="Times New Roman"/>
          <w:b/>
        </w:rPr>
        <w:t>Изменения в процессуальное законодательство</w:t>
      </w:r>
    </w:p>
    <w:p w:rsidR="002A34DB" w:rsidRPr="002A34DB" w:rsidRDefault="002A34DB" w:rsidP="002A34DB">
      <w:pPr>
        <w:ind w:firstLine="567"/>
        <w:jc w:val="both"/>
        <w:rPr>
          <w:rFonts w:ascii="Times New Roman" w:hAnsi="Times New Roman" w:cs="Times New Roman"/>
        </w:rPr>
      </w:pPr>
      <w:r w:rsidRPr="002A34DB">
        <w:rPr>
          <w:rFonts w:ascii="Times New Roman" w:hAnsi="Times New Roman" w:cs="Times New Roman"/>
        </w:rPr>
        <w:t>Основные изменения, внесенные в Гражданский процессуальный кодекс РФ в 2015 г., обусловлены вступлением в силу с 15.09.2015 Кодекса административного судопроизводства РФ.</w:t>
      </w:r>
    </w:p>
    <w:p w:rsidR="002A34DB" w:rsidRPr="002A34DB" w:rsidRDefault="002A34DB" w:rsidP="002A34DB">
      <w:pPr>
        <w:ind w:firstLine="567"/>
        <w:jc w:val="both"/>
        <w:rPr>
          <w:rFonts w:ascii="Times New Roman" w:hAnsi="Times New Roman" w:cs="Times New Roman"/>
        </w:rPr>
      </w:pPr>
      <w:r w:rsidRPr="002A34DB">
        <w:rPr>
          <w:rFonts w:ascii="Times New Roman" w:hAnsi="Times New Roman" w:cs="Times New Roman"/>
        </w:rPr>
        <w:t>Поскольку правила рассмотрения судами общей юрисдикции дел, возникающих из административных и других публичных правоотношений, теперь регламентированы Кодексом административного судопроизводства РФ, Федеральным законом от 08.03.2015 № 23-ФЗ подраздел III Гражданского процессуального кодекса РФ «Производство по делам, возникающим из публичных правоотношений» признан утратившим силу с 15 сентября 2015 г. Также исключены ссылки на процессуальные нормы, регулируемые с 15.09.2015 Кодексом административного судопроизводства РФ.</w:t>
      </w:r>
    </w:p>
    <w:p w:rsidR="002A34DB" w:rsidRPr="002A34DB" w:rsidRDefault="002A34DB" w:rsidP="002A34DB">
      <w:pPr>
        <w:ind w:firstLine="567"/>
        <w:jc w:val="both"/>
        <w:rPr>
          <w:rFonts w:ascii="Times New Roman" w:hAnsi="Times New Roman" w:cs="Times New Roman"/>
        </w:rPr>
      </w:pPr>
      <w:r w:rsidRPr="002A34DB">
        <w:rPr>
          <w:rFonts w:ascii="Times New Roman" w:hAnsi="Times New Roman" w:cs="Times New Roman"/>
        </w:rPr>
        <w:t>Федеральным законом от 08.03.2015 № 41-ФЗ «О внесении изменений в отдельные законодательные акты Российской Федерации» усовершенствовано правовое регулирование применения электронных документов в уголовном, гражданском и арбитражном судопроизводстве.</w:t>
      </w:r>
    </w:p>
    <w:p w:rsidR="002A34DB" w:rsidRPr="002A34DB" w:rsidRDefault="002A34DB" w:rsidP="002A34DB">
      <w:pPr>
        <w:ind w:firstLine="567"/>
        <w:jc w:val="both"/>
        <w:rPr>
          <w:rFonts w:ascii="Times New Roman" w:hAnsi="Times New Roman" w:cs="Times New Roman"/>
        </w:rPr>
      </w:pPr>
      <w:r w:rsidRPr="002A34DB">
        <w:rPr>
          <w:rFonts w:ascii="Times New Roman" w:hAnsi="Times New Roman" w:cs="Times New Roman"/>
        </w:rPr>
        <w:t>В частности, в форме электронных документов в рамках исполнительного производства могут быть направлены (поданы) исполнительный лист, постановление по делу об административном правонарушении, судебный приказ, извещение, а также ходатайства, объяснения, отводы и жалобы.</w:t>
      </w:r>
    </w:p>
    <w:p w:rsidR="002A34DB" w:rsidRPr="002A34DB" w:rsidRDefault="002A34DB" w:rsidP="002A34DB">
      <w:pPr>
        <w:ind w:firstLine="567"/>
        <w:jc w:val="both"/>
        <w:rPr>
          <w:rFonts w:ascii="Times New Roman" w:hAnsi="Times New Roman" w:cs="Times New Roman"/>
        </w:rPr>
      </w:pPr>
      <w:r w:rsidRPr="002A34DB">
        <w:rPr>
          <w:rFonts w:ascii="Times New Roman" w:hAnsi="Times New Roman" w:cs="Times New Roman"/>
        </w:rPr>
        <w:t xml:space="preserve">Внесены изменения в статью 130 Гражданского процессуального кодекса РФ, касающиеся возможности направления судом приказа не только в форме бумажного документа, но и в форме электронного документа, подписанного </w:t>
      </w:r>
      <w:proofErr w:type="gramStart"/>
      <w:r w:rsidRPr="002A34DB">
        <w:rPr>
          <w:rFonts w:ascii="Times New Roman" w:hAnsi="Times New Roman" w:cs="Times New Roman"/>
        </w:rPr>
        <w:t>судьей</w:t>
      </w:r>
      <w:proofErr w:type="gramEnd"/>
      <w:r w:rsidRPr="002A34DB">
        <w:rPr>
          <w:rFonts w:ascii="Times New Roman" w:hAnsi="Times New Roman" w:cs="Times New Roman"/>
        </w:rPr>
        <w:t xml:space="preserve"> усиленной квалифицированной электронной подписью в порядке, установленном законодательством Российской Федерации. Требования к форматам судебных приказов, направляемых для исполнения в форме электронного документа, устанавливаются Правительством Российской Федерации.</w:t>
      </w:r>
    </w:p>
    <w:p w:rsidR="002A34DB" w:rsidRPr="002A34DB" w:rsidRDefault="002A34DB" w:rsidP="002A34DB">
      <w:pPr>
        <w:ind w:firstLine="567"/>
        <w:jc w:val="both"/>
        <w:rPr>
          <w:rFonts w:ascii="Times New Roman" w:hAnsi="Times New Roman" w:cs="Times New Roman"/>
        </w:rPr>
      </w:pPr>
      <w:r w:rsidRPr="002A34DB">
        <w:rPr>
          <w:rFonts w:ascii="Times New Roman" w:hAnsi="Times New Roman" w:cs="Times New Roman"/>
        </w:rPr>
        <w:t>Федеральным законом от 06.04.2015 № 82-ФЗ внесены изменения в часть 3 статьи 53 Гражданского процессуального кодекса РФ, согласно которым доверенность от имени организации выдается за подписью ее руководителя или иного уполномоченного на это ее учредительными документами лица, скрепленной печатью этой организации (при наличии печати). Таким образом, наличие круглой печати теперь является правом, а не обязанностью хозяйственного общества.</w:t>
      </w:r>
    </w:p>
    <w:p w:rsidR="002A34DB" w:rsidRPr="002A34DB" w:rsidRDefault="002A34DB" w:rsidP="002A34DB">
      <w:pPr>
        <w:ind w:firstLine="567"/>
        <w:jc w:val="both"/>
        <w:rPr>
          <w:rFonts w:ascii="Times New Roman" w:hAnsi="Times New Roman" w:cs="Times New Roman"/>
        </w:rPr>
      </w:pPr>
      <w:r w:rsidRPr="002A34DB">
        <w:rPr>
          <w:rFonts w:ascii="Times New Roman" w:hAnsi="Times New Roman" w:cs="Times New Roman"/>
        </w:rPr>
        <w:t>Федеральным законом от 13.07.2015 № 264-ФЗ статья 29 Гражданского процессуального кодекса РФ дополнена пунктом 6.2 о том, что иски о прекращении выдачи оператором поисковой системы ссылок, позволяющих получить доступ к информации в информационно-телекоммуникационной сети «Интернет», могут предъявляться также в суд по месту жительства истца. Внесены также дополнения в часть 3 статьи 402 Гражданского процессуального кодекса РФ о применении правил подсудности дел с участием иностранных лиц. В части 3 статьи 402 Гражданского процессуального кодекса РФ указано, что суд Российской Федерации вправе рассматривать дела с участием иностранных лиц в случае, если ответчик распространяет рекламу в информационно-телекоммуникационной сети «Интернет», направленную на привлечение внимания потребителей, находящихся на территории Российской Федерации (п. 2), а также в случае, если по делу о прекращении выдачи оператором поисковой системы ссылок, позволяющих получить доступ к информации в информационно-телекоммуникационной сети «Интернет», истец имеет место жительства в Российской Федерации (п. 11).</w:t>
      </w:r>
    </w:p>
    <w:p w:rsidR="00EB3BB9" w:rsidRPr="00780E33" w:rsidRDefault="002A34DB" w:rsidP="002A34DB">
      <w:pPr>
        <w:ind w:firstLine="567"/>
        <w:jc w:val="both"/>
        <w:rPr>
          <w:rFonts w:ascii="Times New Roman" w:hAnsi="Times New Roman" w:cs="Times New Roman"/>
        </w:rPr>
      </w:pPr>
      <w:bookmarkStart w:id="0" w:name="_GoBack"/>
      <w:bookmarkEnd w:id="0"/>
      <w:r w:rsidRPr="002A34DB">
        <w:rPr>
          <w:rFonts w:ascii="Times New Roman" w:hAnsi="Times New Roman" w:cs="Times New Roman"/>
        </w:rPr>
        <w:t>Федеральным законом от 28.11.2015 № 358-ФЗ с целью обеспечения единства терминологии по вопросам социального обслуживания граждан Российской Федерации в статьях 53, 281, 284, 286, 310 Гражданского процессуального кодекса РФ слова «учреждения социальной защиты населения» заменены словами «организации социального обслуживания», слова «стационарного учреждения социального обслуживания» заменены словами «стационарной организации социального обслуживания», слова «учреждения социального обслуживания, в том числе дома для престарелых и инвалидов, учреждения социальной защиты населения» заменены словами «организации социального обслуживания, предоставляющей социальные услуги в стационарной форме».</w:t>
      </w:r>
    </w:p>
    <w:sectPr w:rsidR="00EB3BB9" w:rsidRPr="00780E33" w:rsidSect="002A34DB">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8F9"/>
    <w:rsid w:val="000E056E"/>
    <w:rsid w:val="002A34DB"/>
    <w:rsid w:val="003028F9"/>
    <w:rsid w:val="00780E33"/>
    <w:rsid w:val="00BE0689"/>
    <w:rsid w:val="00EB3BB9"/>
    <w:rsid w:val="00FB7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5D26E-4FF0-40EA-9DAB-89C74EF8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919323">
      <w:bodyDiv w:val="1"/>
      <w:marLeft w:val="0"/>
      <w:marRight w:val="0"/>
      <w:marTop w:val="0"/>
      <w:marBottom w:val="0"/>
      <w:divBdr>
        <w:top w:val="none" w:sz="0" w:space="0" w:color="auto"/>
        <w:left w:val="none" w:sz="0" w:space="0" w:color="auto"/>
        <w:bottom w:val="none" w:sz="0" w:space="0" w:color="auto"/>
        <w:right w:val="none" w:sz="0" w:space="0" w:color="auto"/>
      </w:divBdr>
    </w:div>
    <w:div w:id="1408263336">
      <w:bodyDiv w:val="1"/>
      <w:marLeft w:val="0"/>
      <w:marRight w:val="0"/>
      <w:marTop w:val="0"/>
      <w:marBottom w:val="0"/>
      <w:divBdr>
        <w:top w:val="none" w:sz="0" w:space="0" w:color="auto"/>
        <w:left w:val="none" w:sz="0" w:space="0" w:color="auto"/>
        <w:bottom w:val="none" w:sz="0" w:space="0" w:color="auto"/>
        <w:right w:val="none" w:sz="0" w:space="0" w:color="auto"/>
      </w:divBdr>
    </w:div>
    <w:div w:id="170212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Rim2Ok</dc:creator>
  <cp:keywords/>
  <dc:description/>
  <cp:lastModifiedBy>Rim2Ok</cp:lastModifiedBy>
  <cp:revision>3</cp:revision>
  <dcterms:created xsi:type="dcterms:W3CDTF">2016-04-06T09:23:00Z</dcterms:created>
  <dcterms:modified xsi:type="dcterms:W3CDTF">2016-04-06T09:27:00Z</dcterms:modified>
</cp:coreProperties>
</file>